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66C9" w14:textId="2DC5D5A6" w:rsidR="007320C7" w:rsidRPr="00583205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583205">
        <w:rPr>
          <w:b/>
          <w:bCs/>
        </w:rPr>
        <w:t>ПАС</w:t>
      </w:r>
      <w:r w:rsidR="00EB1E9C">
        <w:rPr>
          <w:b/>
          <w:bCs/>
        </w:rPr>
        <w:t>ПОРТ УСЛУ</w:t>
      </w:r>
      <w:r w:rsidR="00E14BD7">
        <w:rPr>
          <w:b/>
          <w:bCs/>
        </w:rPr>
        <w:t>ГИ</w:t>
      </w:r>
    </w:p>
    <w:p w14:paraId="1613F34E" w14:textId="77777777" w:rsidR="007320C7" w:rsidRPr="00583205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56771736" w14:textId="7B31A986" w:rsidR="00571321" w:rsidRPr="00865483" w:rsidRDefault="00571321" w:rsidP="00EB744E">
      <w:pPr>
        <w:pStyle w:val="1"/>
        <w:tabs>
          <w:tab w:val="left" w:pos="0"/>
        </w:tabs>
        <w:spacing w:before="24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bookmarkStart w:id="8" w:name="_Toc383528940"/>
      <w:bookmarkStart w:id="9" w:name="_Toc383529238"/>
      <w:bookmarkStart w:id="10" w:name="_Toc544482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65483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юридическому лицу или индивидуальному предпринимателю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150 кВт до 670 кВт (с учетом ранее присоединенных в данной точке присоединения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устройств) и / или электроснабжение которых предусматривается по нескольким источникам»</w:t>
      </w:r>
      <w:bookmarkEnd w:id="8"/>
      <w:bookmarkEnd w:id="9"/>
      <w:bookmarkEnd w:id="10"/>
    </w:p>
    <w:p w14:paraId="183B402F" w14:textId="77777777" w:rsidR="00571321" w:rsidRPr="00865483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Круг заявителей:</w:t>
      </w:r>
      <w:r w:rsidRPr="00583205">
        <w:rPr>
          <w:b/>
          <w:color w:val="8496B0"/>
          <w:sz w:val="26"/>
          <w:szCs w:val="26"/>
        </w:rPr>
        <w:t xml:space="preserve"> </w:t>
      </w:r>
      <w:r w:rsidR="00571321" w:rsidRPr="00865483">
        <w:rPr>
          <w:sz w:val="26"/>
          <w:szCs w:val="26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устройств)</w:t>
      </w:r>
    </w:p>
    <w:p w14:paraId="047378FB" w14:textId="07606625" w:rsidR="002A73C9" w:rsidRPr="00583205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83205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максимальной мощностью свыше 150 к</w:t>
      </w:r>
      <w:r w:rsidR="00E92E53" w:rsidRPr="00583205">
        <w:rPr>
          <w:sz w:val="26"/>
          <w:szCs w:val="26"/>
        </w:rPr>
        <w:t xml:space="preserve">Вт и менее 670 кВт </w:t>
      </w:r>
      <w:r w:rsidRPr="00583205">
        <w:rPr>
          <w:sz w:val="26"/>
          <w:szCs w:val="26"/>
        </w:rPr>
        <w:t xml:space="preserve">рассчитывается исходя из величины максимальной мощности присоединяемых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применением стандартизированных тарифных ставок</w:t>
      </w:r>
      <w:r w:rsidR="00495EE9" w:rsidRPr="00583205">
        <w:rPr>
          <w:sz w:val="26"/>
          <w:szCs w:val="26"/>
        </w:rPr>
        <w:t xml:space="preserve"> или ставок за единицу максимальной мощности</w:t>
      </w:r>
      <w:r w:rsidRPr="00583205">
        <w:rPr>
          <w:sz w:val="26"/>
          <w:szCs w:val="26"/>
        </w:rPr>
        <w:t>, установленных уполномоченным органом исполнительной власти в области государственного регулирования тарифов.</w:t>
      </w:r>
    </w:p>
    <w:p w14:paraId="5CF4D913" w14:textId="77777777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Условия оказания услуги (процесса):</w:t>
      </w:r>
      <w:r w:rsidRPr="00583205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583205">
        <w:rPr>
          <w:sz w:val="26"/>
          <w:szCs w:val="26"/>
        </w:rPr>
        <w:t>энергопринимающие</w:t>
      </w:r>
      <w:proofErr w:type="spellEnd"/>
      <w:r w:rsidRPr="00583205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устройств.</w:t>
      </w:r>
    </w:p>
    <w:p w14:paraId="383887F8" w14:textId="7CE2A346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Результат оказания услуги (процесса):</w:t>
      </w:r>
      <w:r w:rsidR="00887C8A">
        <w:rPr>
          <w:sz w:val="26"/>
          <w:szCs w:val="26"/>
        </w:rPr>
        <w:t xml:space="preserve"> технологическое присоединение</w:t>
      </w:r>
      <w:r w:rsidRPr="00583205">
        <w:rPr>
          <w:sz w:val="26"/>
          <w:szCs w:val="26"/>
        </w:rPr>
        <w:t xml:space="preserve">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Заявителя.</w:t>
      </w:r>
    </w:p>
    <w:p w14:paraId="6BC4F54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583205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E03A4B9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CD342EB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lastRenderedPageBreak/>
        <w:t xml:space="preserve">4 месяца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до 670 кВт включительно;</w:t>
      </w:r>
    </w:p>
    <w:p w14:paraId="7FBB18F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47BAD091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280FC0" w:rsidRPr="00583205">
        <w:rPr>
          <w:rFonts w:ascii="Times New Roman" w:hAnsi="Times New Roman" w:cs="Times New Roman"/>
          <w:sz w:val="26"/>
          <w:szCs w:val="26"/>
        </w:rPr>
        <w:t>–</w:t>
      </w:r>
      <w:r w:rsidRPr="00583205">
        <w:rPr>
          <w:rFonts w:ascii="Times New Roman" w:hAnsi="Times New Roman" w:cs="Times New Roman"/>
          <w:sz w:val="26"/>
          <w:szCs w:val="26"/>
        </w:rPr>
        <w:t xml:space="preserve"> </w:t>
      </w:r>
      <w:r w:rsidR="00280FC0" w:rsidRPr="00583205">
        <w:rPr>
          <w:rFonts w:ascii="Times New Roman" w:hAnsi="Times New Roman" w:cs="Times New Roman"/>
          <w:sz w:val="26"/>
          <w:szCs w:val="26"/>
        </w:rPr>
        <w:t xml:space="preserve">для заявителей, указанных в п. 34 Правил, </w:t>
      </w:r>
      <w:r w:rsidRPr="00583205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14:paraId="64E03419" w14:textId="4FB8D3A7" w:rsidR="002A73C9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</w:t>
      </w:r>
      <w:r w:rsidR="00BF3A08">
        <w:rPr>
          <w:rFonts w:ascii="Times New Roman" w:hAnsi="Times New Roman" w:cs="Times New Roman"/>
          <w:sz w:val="26"/>
          <w:szCs w:val="26"/>
        </w:rPr>
        <w:t>кой сетью.</w:t>
      </w:r>
    </w:p>
    <w:p w14:paraId="63A70E06" w14:textId="77777777" w:rsidR="005F3F44" w:rsidRDefault="005F3F44" w:rsidP="005F3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1687E95E" w14:textId="60CA01A3" w:rsidR="005F3F44" w:rsidRPr="007678D7" w:rsidRDefault="005F3F44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AA5D02A" w14:textId="40ADA242" w:rsidR="00BF3A08" w:rsidRDefault="00BF3A08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678D7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678D7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678D7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603681DC" w14:textId="2620C47E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521EDB02" w14:textId="04C4AF4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0884D837" w14:textId="6B6769E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956BE66" w14:textId="77777777" w:rsidR="00FF6166" w:rsidRPr="00BF3A08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078B5C5" w14:textId="77777777" w:rsidR="002A73C9" w:rsidRPr="00583205" w:rsidRDefault="002A73C9" w:rsidP="002A73C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583205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226"/>
        <w:gridCol w:w="2132"/>
        <w:gridCol w:w="2559"/>
        <w:gridCol w:w="2272"/>
        <w:gridCol w:w="1771"/>
        <w:gridCol w:w="2790"/>
      </w:tblGrid>
      <w:tr w:rsidR="002A73C9" w:rsidRPr="00583205" w14:paraId="6353E267" w14:textId="77777777" w:rsidTr="00BF0EDB">
        <w:trPr>
          <w:tblHeader/>
        </w:trPr>
        <w:tc>
          <w:tcPr>
            <w:tcW w:w="170" w:type="pct"/>
            <w:shd w:val="clear" w:color="auto" w:fill="auto"/>
          </w:tcPr>
          <w:p w14:paraId="61E23C5A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2" w:type="pct"/>
            <w:shd w:val="clear" w:color="auto" w:fill="auto"/>
          </w:tcPr>
          <w:p w14:paraId="3F323737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047D0FC0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899" w:type="pct"/>
            <w:shd w:val="clear" w:color="auto" w:fill="auto"/>
          </w:tcPr>
          <w:p w14:paraId="4CD1F94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E54683E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auto"/>
          </w:tcPr>
          <w:p w14:paraId="772FD16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0080AC05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2A73C9" w:rsidRPr="00583205" w14:paraId="25A135E8" w14:textId="77777777" w:rsidTr="00BF0EDB">
        <w:tc>
          <w:tcPr>
            <w:tcW w:w="170" w:type="pct"/>
            <w:vMerge w:val="restart"/>
            <w:shd w:val="clear" w:color="auto" w:fill="auto"/>
          </w:tcPr>
          <w:p w14:paraId="2421782A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330BB40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shd w:val="clear" w:color="auto" w:fill="auto"/>
          </w:tcPr>
          <w:p w14:paraId="63066967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08066DB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1.1.</w:t>
            </w:r>
            <w:r w:rsidRPr="00583205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79AC8C8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6B98F375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65C0C19E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14:paraId="2ED0BCD1" w14:textId="77777777" w:rsidR="002A73C9" w:rsidRPr="00583205" w:rsidRDefault="002A73C9" w:rsidP="00BF0EDB">
            <w:pPr>
              <w:jc w:val="both"/>
            </w:pPr>
            <w:r w:rsidRPr="00583205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80" w:type="pct"/>
            <w:shd w:val="clear" w:color="auto" w:fill="auto"/>
          </w:tcPr>
          <w:p w14:paraId="18E85F6A" w14:textId="21803687" w:rsidR="002A73C9" w:rsidRPr="00583205" w:rsidRDefault="00495EE9" w:rsidP="004A2F5A">
            <w:r w:rsidRPr="00583205">
              <w:rPr>
                <w:sz w:val="22"/>
                <w:szCs w:val="22"/>
              </w:rPr>
              <w:t>Пункты  8-</w:t>
            </w:r>
            <w:r w:rsidR="004A2F5A" w:rsidRPr="00583205">
              <w:rPr>
                <w:sz w:val="22"/>
                <w:szCs w:val="22"/>
              </w:rPr>
              <w:t xml:space="preserve">10,12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2A73C9" w:rsidRPr="00583205">
              <w:rPr>
                <w:rStyle w:val="a6"/>
                <w:sz w:val="22"/>
                <w:szCs w:val="22"/>
              </w:rPr>
              <w:footnoteReference w:id="1"/>
            </w:r>
            <w:r w:rsidR="002A73C9" w:rsidRPr="00583205">
              <w:rPr>
                <w:sz w:val="22"/>
                <w:szCs w:val="22"/>
              </w:rPr>
              <w:t>.</w:t>
            </w:r>
          </w:p>
        </w:tc>
      </w:tr>
      <w:tr w:rsidR="002A73C9" w:rsidRPr="00583205" w14:paraId="31DB773B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349DDB4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6F2E08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E9C86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shd w:val="clear" w:color="auto" w:fill="auto"/>
          </w:tcPr>
          <w:p w14:paraId="65EBD4D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1.2</w:t>
            </w:r>
            <w:r w:rsidRPr="00583205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14:paraId="235208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1D10F4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2E7FBA6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83205"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 w:rsidRPr="00583205"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80" w:type="pct"/>
            <w:shd w:val="clear" w:color="auto" w:fill="auto"/>
          </w:tcPr>
          <w:p w14:paraId="751E98D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61E4D377" w14:textId="77777777" w:rsidTr="00BF0EDB">
        <w:trPr>
          <w:trHeight w:val="86"/>
        </w:trPr>
        <w:tc>
          <w:tcPr>
            <w:tcW w:w="170" w:type="pct"/>
            <w:vMerge w:val="restart"/>
            <w:shd w:val="clear" w:color="auto" w:fill="auto"/>
          </w:tcPr>
          <w:p w14:paraId="4B79F2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205B803E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537CA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AE1DA0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2.1</w:t>
            </w:r>
            <w:r w:rsidRPr="00583205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shd w:val="clear" w:color="auto" w:fill="auto"/>
          </w:tcPr>
          <w:p w14:paraId="357508D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5E1080F" w14:textId="4C5EF581" w:rsidR="002A73C9" w:rsidRPr="00583205" w:rsidRDefault="004A2F5A" w:rsidP="004A2F5A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получения заявки (недостающих сведений).</w:t>
            </w:r>
          </w:p>
        </w:tc>
        <w:tc>
          <w:tcPr>
            <w:tcW w:w="980" w:type="pct"/>
            <w:shd w:val="clear" w:color="auto" w:fill="auto"/>
          </w:tcPr>
          <w:p w14:paraId="24FEE6B1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602E07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2915AC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54DA1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7B3E7A1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6DFB6B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2.2</w:t>
            </w:r>
            <w:r w:rsidRPr="00583205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14:paraId="6F71D1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C8732A4" w14:textId="69B46ACB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</w:t>
            </w:r>
            <w:r w:rsidR="002A73C9" w:rsidRPr="00583205">
              <w:rPr>
                <w:sz w:val="22"/>
                <w:szCs w:val="22"/>
              </w:rPr>
              <w:t xml:space="preserve">0 </w:t>
            </w:r>
            <w:r w:rsidR="002A73C9" w:rsidRPr="00583205">
              <w:rPr>
                <w:sz w:val="22"/>
                <w:szCs w:val="22"/>
                <w:lang w:val="ru-RU"/>
              </w:rPr>
              <w:t xml:space="preserve">рабочих </w:t>
            </w:r>
            <w:r w:rsidR="002A73C9" w:rsidRPr="00583205">
              <w:rPr>
                <w:sz w:val="22"/>
                <w:szCs w:val="22"/>
              </w:rPr>
              <w:t>дней со  дня получения заявителем проекта договора.</w:t>
            </w:r>
          </w:p>
          <w:p w14:paraId="69AEC3C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 xml:space="preserve">В случае </w:t>
            </w:r>
            <w:proofErr w:type="spellStart"/>
            <w:r w:rsidRPr="00583205">
              <w:rPr>
                <w:sz w:val="22"/>
                <w:szCs w:val="22"/>
              </w:rPr>
              <w:t>ненаправления</w:t>
            </w:r>
            <w:proofErr w:type="spellEnd"/>
            <w:r w:rsidRPr="00583205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 w:rsidRPr="00583205">
              <w:rPr>
                <w:sz w:val="22"/>
                <w:szCs w:val="22"/>
                <w:lang w:val="ru-RU"/>
              </w:rPr>
              <w:t>3</w:t>
            </w:r>
            <w:r w:rsidRPr="00583205">
              <w:rPr>
                <w:sz w:val="22"/>
                <w:szCs w:val="22"/>
              </w:rPr>
              <w:t xml:space="preserve">0 </w:t>
            </w:r>
            <w:r w:rsidRPr="00583205">
              <w:rPr>
                <w:sz w:val="22"/>
                <w:szCs w:val="22"/>
                <w:lang w:val="ru-RU"/>
              </w:rPr>
              <w:lastRenderedPageBreak/>
              <w:t xml:space="preserve">рабочих </w:t>
            </w:r>
            <w:r w:rsidRPr="00583205">
              <w:rPr>
                <w:sz w:val="22"/>
                <w:szCs w:val="22"/>
              </w:rPr>
              <w:t xml:space="preserve">дней </w:t>
            </w:r>
            <w:r w:rsidRPr="00583205">
              <w:rPr>
                <w:sz w:val="22"/>
                <w:szCs w:val="22"/>
                <w:lang w:val="ru-RU"/>
              </w:rPr>
              <w:t>со дня получения оферты</w:t>
            </w:r>
            <w:r w:rsidRPr="00583205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7099690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43AF0AF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CD2AA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8EE14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50931AD3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367900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2.3 </w:t>
            </w:r>
            <w:r w:rsidRPr="00583205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shd w:val="clear" w:color="auto" w:fill="auto"/>
          </w:tcPr>
          <w:p w14:paraId="5B12EF8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07CE1C6" w14:textId="4971E974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10</w:t>
            </w:r>
            <w:r w:rsidR="002A73C9" w:rsidRPr="00583205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shd w:val="clear" w:color="auto" w:fill="auto"/>
          </w:tcPr>
          <w:p w14:paraId="51EE0B79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6346D2D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543032B4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816080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603E7F7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8AD7F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2.4</w:t>
            </w:r>
            <w:r w:rsidRPr="00583205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14:paraId="12FF62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  <w:p w14:paraId="6A83EE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624E5B27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  <w:shd w:val="clear" w:color="auto" w:fill="auto"/>
          </w:tcPr>
          <w:p w14:paraId="730BC93F" w14:textId="04B2ED2F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 15(1)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C7C9F0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444D116B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BA206F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F139E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shd w:val="clear" w:color="auto" w:fill="auto"/>
          </w:tcPr>
          <w:p w14:paraId="4E47DB9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3.1</w:t>
            </w:r>
            <w:r w:rsidRPr="00583205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35BF126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14:paraId="7E32E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02E59473" w14:textId="2A707827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15,16,18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376A62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3ED793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184FB07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4430656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FAFA49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3.2</w:t>
            </w:r>
            <w:r w:rsidRPr="00583205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604941B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569F62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D15CBC6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4F8A87D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F90A6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10818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3D462B2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7F159F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3.3</w:t>
            </w:r>
            <w:r w:rsidRPr="00583205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111555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A88DFE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003741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5982FD97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899D4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A631DF6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17811B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EFD02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3.</w:t>
            </w:r>
            <w:proofErr w:type="gramStart"/>
            <w:r w:rsidRPr="00583205">
              <w:rPr>
                <w:bCs/>
                <w:sz w:val="22"/>
                <w:szCs w:val="22"/>
              </w:rPr>
              <w:t>4</w:t>
            </w:r>
            <w:r w:rsidRPr="00583205">
              <w:rPr>
                <w:sz w:val="22"/>
                <w:szCs w:val="22"/>
              </w:rPr>
              <w:t>.Направление</w:t>
            </w:r>
            <w:proofErr w:type="gramEnd"/>
            <w:r w:rsidRPr="00583205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необходимым пакетом документов</w:t>
            </w:r>
          </w:p>
          <w:p w14:paraId="5B61C18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049207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Письменное уведомление о выполнении технических условий с приложением документов:</w:t>
            </w:r>
          </w:p>
          <w:p w14:paraId="206F74B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</w:t>
            </w:r>
            <w:r w:rsidRPr="00583205">
              <w:rPr>
                <w:sz w:val="22"/>
                <w:szCs w:val="22"/>
              </w:rPr>
              <w:lastRenderedPageBreak/>
              <w:t>содержащей сведения о сертификации;</w:t>
            </w:r>
          </w:p>
          <w:p w14:paraId="16B8F925" w14:textId="77777777" w:rsidR="00494B78" w:rsidRPr="00583205" w:rsidRDefault="00494B78" w:rsidP="00494B78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14:paraId="6EDC364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111B911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г) нормальные (временные нормальные) схемы электрических соединений объекта электроэнергетики</w:t>
            </w:r>
            <w:r w:rsidRPr="00583205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622" w:type="pct"/>
            <w:shd w:val="clear" w:color="auto" w:fill="auto"/>
          </w:tcPr>
          <w:p w14:paraId="699B1C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7EAD4D7F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AB3DD1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11477ED2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7ED9068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66DBFA0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2014A78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4.1.</w:t>
            </w:r>
            <w:r w:rsidRPr="00583205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</w:t>
            </w:r>
            <w:r w:rsidRPr="00583205">
              <w:rPr>
                <w:sz w:val="22"/>
                <w:szCs w:val="22"/>
              </w:rPr>
              <w:lastRenderedPageBreak/>
              <w:t>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shd w:val="clear" w:color="auto" w:fill="auto"/>
          </w:tcPr>
          <w:p w14:paraId="536CBC77" w14:textId="77777777" w:rsidR="002A73C9" w:rsidRPr="00583205" w:rsidRDefault="00EC5F10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о выполнении технических условий.</w:t>
            </w:r>
          </w:p>
          <w:p w14:paraId="0D86FED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583205">
              <w:rPr>
                <w:sz w:val="22"/>
                <w:szCs w:val="22"/>
              </w:rPr>
              <w:lastRenderedPageBreak/>
              <w:t>уведомляет об этом заявителя</w:t>
            </w:r>
          </w:p>
        </w:tc>
        <w:tc>
          <w:tcPr>
            <w:tcW w:w="622" w:type="pct"/>
            <w:shd w:val="clear" w:color="auto" w:fill="auto"/>
          </w:tcPr>
          <w:p w14:paraId="0EEA6CB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shd w:val="clear" w:color="auto" w:fill="auto"/>
          </w:tcPr>
          <w:p w14:paraId="525AA68A" w14:textId="77777777" w:rsidR="002A73C9" w:rsidRPr="00583205" w:rsidRDefault="00D9322D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Пункты 83-90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30A7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13596D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FE8AE1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C6A9498" w14:textId="75706614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случаях присоединения по третьей категории надежности (по одному источнику электроснабжения) к электрическ</w:t>
            </w:r>
            <w:r w:rsidR="00344099" w:rsidRPr="00583205">
              <w:rPr>
                <w:sz w:val="22"/>
                <w:szCs w:val="22"/>
              </w:rPr>
              <w:t>им сетям классом напряжения до 2</w:t>
            </w:r>
            <w:r w:rsidRPr="00583205">
              <w:rPr>
                <w:sz w:val="22"/>
                <w:szCs w:val="22"/>
              </w:rPr>
              <w:t xml:space="preserve">0 </w:t>
            </w:r>
            <w:proofErr w:type="spellStart"/>
            <w:r w:rsidR="00344099" w:rsidRPr="00583205">
              <w:rPr>
                <w:sz w:val="22"/>
                <w:szCs w:val="22"/>
              </w:rPr>
              <w:t>кВ</w:t>
            </w:r>
            <w:proofErr w:type="spellEnd"/>
            <w:r w:rsidR="00344099" w:rsidRPr="00583205">
              <w:rPr>
                <w:sz w:val="22"/>
                <w:szCs w:val="22"/>
              </w:rPr>
              <w:t xml:space="preserve"> </w:t>
            </w:r>
            <w:r w:rsidRPr="00583205">
              <w:rPr>
                <w:sz w:val="22"/>
                <w:szCs w:val="22"/>
              </w:rPr>
              <w:t xml:space="preserve">включительно </w:t>
            </w:r>
          </w:p>
          <w:p w14:paraId="1FD383E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10790CEB" w14:textId="44FA2D32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bCs/>
                <w:sz w:val="22"/>
                <w:szCs w:val="22"/>
              </w:rPr>
              <w:t>4.2.</w:t>
            </w:r>
            <w:r w:rsidRPr="00583205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</w:t>
            </w:r>
            <w:r w:rsidR="004B7887" w:rsidRPr="00583205">
              <w:rPr>
                <w:sz w:val="22"/>
                <w:szCs w:val="22"/>
              </w:rPr>
              <w:t>гетического надзора уведомление</w:t>
            </w:r>
            <w:r w:rsidRPr="00583205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14:paraId="0EF143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8B66A5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Письменное </w:t>
            </w:r>
            <w:proofErr w:type="gramStart"/>
            <w:r w:rsidRPr="00583205">
              <w:rPr>
                <w:sz w:val="22"/>
                <w:szCs w:val="22"/>
              </w:rPr>
              <w:t>уведомление  способом</w:t>
            </w:r>
            <w:proofErr w:type="gramEnd"/>
            <w:r w:rsidRPr="00583205">
              <w:rPr>
                <w:sz w:val="22"/>
                <w:szCs w:val="22"/>
              </w:rPr>
              <w:t>, позволяющим установить дату отправки и получения уведомления</w:t>
            </w:r>
          </w:p>
          <w:p w14:paraId="6919C52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693B0155" w14:textId="77777777" w:rsidR="00E870CF" w:rsidRPr="00583205" w:rsidRDefault="00E870CF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  <w:p w14:paraId="1CAE0CB7" w14:textId="6C5A8F5E" w:rsidR="002A73C9" w:rsidRPr="00583205" w:rsidRDefault="002A73C9" w:rsidP="00E870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14:paraId="5C2A994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46251B" w14:textId="3C34C832" w:rsidR="002A73C9" w:rsidRPr="00583205" w:rsidRDefault="00E870CF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</w:t>
            </w:r>
            <w:r w:rsidR="00D9322D" w:rsidRPr="00583205">
              <w:rPr>
                <w:sz w:val="22"/>
                <w:szCs w:val="22"/>
              </w:rPr>
              <w:t>18 (3)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971A2" w:rsidRPr="00583205" w14:paraId="7D940AD6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78EEAA9" w14:textId="77777777" w:rsidR="00F971A2" w:rsidRPr="00583205" w:rsidRDefault="00F971A2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0CD3633" w14:textId="77777777" w:rsidR="00F971A2" w:rsidRPr="00583205" w:rsidRDefault="00F971A2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0BA53672" w14:textId="5120D5D2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В </w:t>
            </w:r>
            <w:r w:rsidR="00505BE9" w:rsidRPr="00583205">
              <w:rPr>
                <w:sz w:val="22"/>
                <w:szCs w:val="22"/>
              </w:rPr>
              <w:t>случае</w:t>
            </w:r>
            <w:r w:rsidRPr="00583205">
              <w:rPr>
                <w:sz w:val="22"/>
                <w:szCs w:val="22"/>
              </w:rPr>
              <w:t xml:space="preserve"> присоединения по второй категории надежности электроснабжения</w:t>
            </w:r>
          </w:p>
        </w:tc>
        <w:tc>
          <w:tcPr>
            <w:tcW w:w="899" w:type="pct"/>
            <w:shd w:val="clear" w:color="auto" w:fill="auto"/>
          </w:tcPr>
          <w:p w14:paraId="5C2666E3" w14:textId="29049516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bCs/>
                <w:sz w:val="22"/>
                <w:szCs w:val="22"/>
              </w:rPr>
              <w:t xml:space="preserve">4.2.1 Получение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разрешения органа федерального государственного энергетического надзора на допуск в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эксплуатацию объектов заявителя.</w:t>
            </w:r>
          </w:p>
        </w:tc>
        <w:tc>
          <w:tcPr>
            <w:tcW w:w="798" w:type="pct"/>
            <w:shd w:val="clear" w:color="auto" w:fill="auto"/>
          </w:tcPr>
          <w:p w14:paraId="48460A80" w14:textId="77777777" w:rsidR="00F971A2" w:rsidRPr="00583205" w:rsidRDefault="00F971A2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420DA9E4" w14:textId="2FD825DD" w:rsidR="00F971A2" w:rsidRPr="00583205" w:rsidRDefault="00B41954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80" w:type="pct"/>
            <w:shd w:val="clear" w:color="auto" w:fill="auto"/>
          </w:tcPr>
          <w:p w14:paraId="213B5E0E" w14:textId="607C3678" w:rsidR="00F971A2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7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5D58FCF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4568EAC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7AC06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6D6ED33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Сетевая организация </w:t>
            </w:r>
            <w:r w:rsidRPr="00583205">
              <w:rPr>
                <w:rFonts w:eastAsia="Calibri"/>
                <w:sz w:val="22"/>
                <w:szCs w:val="22"/>
              </w:rPr>
              <w:t>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  <w:r w:rsidRPr="00583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shd w:val="clear" w:color="auto" w:fill="auto"/>
          </w:tcPr>
          <w:p w14:paraId="4FAAAF90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4.3.</w:t>
            </w:r>
            <w:r w:rsidRPr="00583205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shd w:val="clear" w:color="auto" w:fill="auto"/>
          </w:tcPr>
          <w:p w14:paraId="621E106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6696C7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0572A1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shd w:val="clear" w:color="auto" w:fill="auto"/>
          </w:tcPr>
          <w:p w14:paraId="199EA2BB" w14:textId="486FF9B4" w:rsidR="002A73C9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</w:t>
            </w:r>
            <w:r w:rsidR="002A73C9" w:rsidRPr="00583205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91F69C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CFAFB0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37CF4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BC4DAA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A05587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4.4.</w:t>
            </w:r>
            <w:r w:rsidRPr="00583205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A209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 xml:space="preserve">Подписание сторонами  и передача Акт допуска в </w:t>
            </w:r>
            <w:r w:rsidRPr="00583205">
              <w:rPr>
                <w:sz w:val="22"/>
                <w:szCs w:val="22"/>
              </w:rPr>
              <w:lastRenderedPageBreak/>
              <w:t>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14:paraId="705E64D2" w14:textId="77777777" w:rsidR="002A73C9" w:rsidRPr="00583205" w:rsidRDefault="00EC5F10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  <w:shd w:val="clear" w:color="auto" w:fill="auto"/>
          </w:tcPr>
          <w:p w14:paraId="704EC58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14:paraId="18FC7BA0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Раздел Х Основных положений функционирования </w:t>
            </w:r>
            <w:r w:rsidRPr="00583205">
              <w:rPr>
                <w:sz w:val="22"/>
                <w:szCs w:val="22"/>
              </w:rPr>
              <w:lastRenderedPageBreak/>
              <w:t>розничных рынков электрической энергии</w:t>
            </w:r>
            <w:r w:rsidRPr="00583205">
              <w:rPr>
                <w:rStyle w:val="a6"/>
                <w:sz w:val="22"/>
                <w:szCs w:val="22"/>
              </w:rPr>
              <w:footnoteReference w:id="3"/>
            </w:r>
          </w:p>
        </w:tc>
      </w:tr>
      <w:tr w:rsidR="002A73C9" w:rsidRPr="00583205" w14:paraId="474566E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352A3AD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3020C08C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3877E4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3004EF5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4.5.</w:t>
            </w:r>
            <w:r w:rsidRPr="00583205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14:paraId="485FC72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1D692E5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6723986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5B9A3DE5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1A1A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C89E7F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195AB9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5E512D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011223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4.4. </w:t>
            </w:r>
            <w:r w:rsidRPr="00583205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C5A7CD6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2673E3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46FCD05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BD0BAF8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52496EC4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7262FC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A80399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042F2E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2115D9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5.1</w:t>
            </w:r>
            <w:r w:rsidRPr="00583205">
              <w:rPr>
                <w:sz w:val="22"/>
                <w:szCs w:val="22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583205">
              <w:rPr>
                <w:sz w:val="22"/>
                <w:szCs w:val="22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8" w:type="pct"/>
            <w:shd w:val="clear" w:color="auto" w:fill="auto"/>
          </w:tcPr>
          <w:p w14:paraId="5E4AC5E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75966B7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14:paraId="26A63B9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19B171CF" w14:textId="77777777" w:rsidTr="00BF0EDB">
        <w:trPr>
          <w:trHeight w:val="270"/>
        </w:trPr>
        <w:tc>
          <w:tcPr>
            <w:tcW w:w="170" w:type="pct"/>
            <w:vMerge/>
            <w:shd w:val="clear" w:color="auto" w:fill="auto"/>
          </w:tcPr>
          <w:p w14:paraId="662B3DA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23E9117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3F4F44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EF7D65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5.2.</w:t>
            </w:r>
            <w:r w:rsidRPr="00583205">
              <w:rPr>
                <w:sz w:val="22"/>
                <w:szCs w:val="22"/>
              </w:rPr>
              <w:t xml:space="preserve"> Оформление сетевой организации и </w:t>
            </w:r>
            <w:r w:rsidR="006A47B5" w:rsidRPr="00583205">
              <w:rPr>
                <w:sz w:val="22"/>
                <w:szCs w:val="22"/>
              </w:rPr>
              <w:t>направление (выдача) заявителю</w:t>
            </w:r>
          </w:p>
          <w:p w14:paraId="64E730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14418CF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  <w:p w14:paraId="31C8EE7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04702651" w14:textId="1D0CCA4C" w:rsidR="002A73C9" w:rsidRPr="00583205" w:rsidRDefault="006A47B5" w:rsidP="00054490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</w:t>
            </w:r>
            <w:r w:rsidR="00F34173" w:rsidRPr="00583205">
              <w:rPr>
                <w:sz w:val="22"/>
                <w:szCs w:val="22"/>
              </w:rPr>
              <w:t>ный</w:t>
            </w:r>
            <w:r w:rsidR="002A73C9" w:rsidRPr="00583205">
              <w:rPr>
                <w:sz w:val="22"/>
                <w:szCs w:val="22"/>
              </w:rPr>
              <w:t xml:space="preserve"> со стороны сетевой организации Акт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5D7AACE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583205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14:paraId="464895C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A5D38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0FD5945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767E4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7C039D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24782355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FF04421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Оформление акта согласования технологической и (или) аварийной брони</w:t>
            </w:r>
          </w:p>
          <w:p w14:paraId="2F726E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53F57856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</w:t>
            </w:r>
            <w:r w:rsidRPr="00583205">
              <w:rPr>
                <w:sz w:val="22"/>
                <w:szCs w:val="22"/>
              </w:rPr>
              <w:lastRenderedPageBreak/>
              <w:t>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B16663E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80" w:type="pct"/>
            <w:shd w:val="clear" w:color="auto" w:fill="auto"/>
          </w:tcPr>
          <w:p w14:paraId="755D1AAF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2A73C9" w:rsidRPr="00583205" w14:paraId="385B8198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FA80B99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CD19F1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50D0D2C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7633EB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5.3.</w:t>
            </w:r>
            <w:r w:rsidRPr="00583205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83205">
              <w:rPr>
                <w:sz w:val="22"/>
                <w:szCs w:val="22"/>
              </w:rPr>
              <w:t>энергосбытовую</w:t>
            </w:r>
            <w:proofErr w:type="spellEnd"/>
            <w:r w:rsidRPr="00583205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8" w:type="pct"/>
            <w:shd w:val="clear" w:color="auto" w:fill="auto"/>
          </w:tcPr>
          <w:p w14:paraId="40CE0142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22" w:type="pct"/>
            <w:shd w:val="clear" w:color="auto" w:fill="auto"/>
          </w:tcPr>
          <w:p w14:paraId="3A131439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shd w:val="clear" w:color="auto" w:fill="auto"/>
          </w:tcPr>
          <w:p w14:paraId="08FBA0FB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77E65E93" w14:textId="77777777" w:rsidR="001D33D7" w:rsidRDefault="001D33D7" w:rsidP="001D33D7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5BC713AE" w14:textId="77777777" w:rsidR="001D33D7" w:rsidRPr="001E0010" w:rsidRDefault="001D33D7" w:rsidP="001D33D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7F4AD1CC" w14:textId="77777777" w:rsidR="001D33D7" w:rsidRDefault="001D33D7" w:rsidP="001D33D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745F8C45" w14:textId="77777777" w:rsidR="001D33D7" w:rsidRPr="000572B6" w:rsidRDefault="001D33D7" w:rsidP="001D33D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10" w:history="1">
        <w:r w:rsidRPr="00534BF6">
          <w:rPr>
            <w:rStyle w:val="a5"/>
            <w:sz w:val="26"/>
            <w:szCs w:val="26"/>
          </w:rPr>
          <w:t>https://энергозащита56.рф</w:t>
        </w:r>
      </w:hyperlink>
    </w:p>
    <w:p w14:paraId="10953B5D" w14:textId="77777777" w:rsidR="001D33D7" w:rsidRPr="001E0010" w:rsidRDefault="001D33D7" w:rsidP="001D33D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481321D9" w14:textId="77777777" w:rsidR="001D33D7" w:rsidRDefault="001D33D7" w:rsidP="001D33D7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21064B1D" w14:textId="77777777" w:rsidR="001D33D7" w:rsidRPr="006010F9" w:rsidRDefault="001D33D7" w:rsidP="001D33D7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097C63BE" w14:textId="77777777" w:rsidR="001D33D7" w:rsidRPr="001E0010" w:rsidRDefault="001D33D7" w:rsidP="001D33D7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8-8142-220131</w:t>
      </w:r>
    </w:p>
    <w:p w14:paraId="040B1917" w14:textId="77777777" w:rsidR="001D33D7" w:rsidRPr="00A3439C" w:rsidRDefault="001D33D7" w:rsidP="001D33D7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zashita</w:t>
      </w:r>
      <w:proofErr w:type="spellEnd"/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38CE2926" w14:textId="77777777" w:rsidR="001D33D7" w:rsidRPr="001E0010" w:rsidRDefault="001D33D7" w:rsidP="001D33D7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0895AB8D" w14:textId="03CB5BD1" w:rsidR="006F5A72" w:rsidRPr="00D83A19" w:rsidRDefault="006F5A72" w:rsidP="00A7260B">
      <w:pPr>
        <w:pStyle w:val="a3"/>
        <w:autoSpaceDE w:val="0"/>
        <w:autoSpaceDN w:val="0"/>
        <w:adjustRightInd w:val="0"/>
        <w:spacing w:before="120"/>
        <w:ind w:left="927" w:hanging="360"/>
        <w:jc w:val="both"/>
        <w:rPr>
          <w:sz w:val="26"/>
          <w:szCs w:val="26"/>
        </w:rPr>
      </w:pPr>
      <w:bookmarkStart w:id="11" w:name="_GoBack"/>
      <w:bookmarkEnd w:id="11"/>
    </w:p>
    <w:sectPr w:rsidR="006F5A72" w:rsidRPr="00D83A19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5AAF" w14:textId="77777777" w:rsidR="00EC5F10" w:rsidRDefault="00EC5F10" w:rsidP="00136CFB">
      <w:r>
        <w:separator/>
      </w:r>
    </w:p>
  </w:endnote>
  <w:endnote w:type="continuationSeparator" w:id="0">
    <w:p w14:paraId="5C83E802" w14:textId="77777777" w:rsidR="00EC5F10" w:rsidRDefault="00EC5F10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4A94" w14:textId="77777777" w:rsidR="00EC5F10" w:rsidRDefault="00EC5F10" w:rsidP="00136CFB">
      <w:r>
        <w:separator/>
      </w:r>
    </w:p>
  </w:footnote>
  <w:footnote w:type="continuationSeparator" w:id="0">
    <w:p w14:paraId="2A1720E4" w14:textId="77777777" w:rsidR="00EC5F10" w:rsidRDefault="00EC5F10" w:rsidP="00136CFB">
      <w:r>
        <w:continuationSeparator/>
      </w:r>
    </w:p>
  </w:footnote>
  <w:footnote w:id="1">
    <w:p w14:paraId="3A43BE6E" w14:textId="77777777" w:rsidR="002A73C9" w:rsidRPr="0037436C" w:rsidRDefault="002A73C9" w:rsidP="002A73C9">
      <w:pPr>
        <w:pStyle w:val="af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7436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37436C">
        <w:rPr>
          <w:sz w:val="22"/>
          <w:szCs w:val="22"/>
        </w:rPr>
        <w:t>энергопринимающих</w:t>
      </w:r>
      <w:proofErr w:type="spellEnd"/>
      <w:r w:rsidRPr="0037436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53ED544E" w14:textId="77777777" w:rsidR="002A73C9" w:rsidRPr="0096056C" w:rsidRDefault="002A73C9" w:rsidP="002A73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142EA5">
        <w:t>)</w:t>
      </w:r>
      <w:r>
        <w:t xml:space="preserve"> </w:t>
      </w:r>
      <w:r w:rsidRPr="0096056C">
        <w:rPr>
          <w:sz w:val="22"/>
          <w:szCs w:val="22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96056C">
        <w:rPr>
          <w:sz w:val="22"/>
          <w:szCs w:val="22"/>
        </w:rPr>
        <w:t>энергопринимающие</w:t>
      </w:r>
      <w:proofErr w:type="spellEnd"/>
      <w:r w:rsidRPr="0096056C">
        <w:rPr>
          <w:sz w:val="22"/>
          <w:szCs w:val="22"/>
        </w:rPr>
        <w:t xml:space="preserve"> устройства номинальным напряжением не выше 380 В.</w:t>
      </w:r>
    </w:p>
  </w:footnote>
  <w:footnote w:id="3">
    <w:p w14:paraId="52C82614" w14:textId="77777777" w:rsidR="002A73C9" w:rsidRDefault="002A73C9" w:rsidP="002A73C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4E9D"/>
    <w:rsid w:val="000118B5"/>
    <w:rsid w:val="00032285"/>
    <w:rsid w:val="000433D8"/>
    <w:rsid w:val="00054490"/>
    <w:rsid w:val="000B0FF6"/>
    <w:rsid w:val="000D38FE"/>
    <w:rsid w:val="00116E29"/>
    <w:rsid w:val="00136CFB"/>
    <w:rsid w:val="0016192F"/>
    <w:rsid w:val="001D33D7"/>
    <w:rsid w:val="002074EF"/>
    <w:rsid w:val="00280FC0"/>
    <w:rsid w:val="002A73C9"/>
    <w:rsid w:val="002D5378"/>
    <w:rsid w:val="00344099"/>
    <w:rsid w:val="00347A6A"/>
    <w:rsid w:val="003B455E"/>
    <w:rsid w:val="003B4DF9"/>
    <w:rsid w:val="003E2210"/>
    <w:rsid w:val="003F69F9"/>
    <w:rsid w:val="00464651"/>
    <w:rsid w:val="00494B78"/>
    <w:rsid w:val="00495EE9"/>
    <w:rsid w:val="004A2F5A"/>
    <w:rsid w:val="004B031A"/>
    <w:rsid w:val="004B7887"/>
    <w:rsid w:val="004E0A4E"/>
    <w:rsid w:val="00505BE9"/>
    <w:rsid w:val="005141C6"/>
    <w:rsid w:val="005530FA"/>
    <w:rsid w:val="00571321"/>
    <w:rsid w:val="00583205"/>
    <w:rsid w:val="005F3F44"/>
    <w:rsid w:val="00622EED"/>
    <w:rsid w:val="0062328C"/>
    <w:rsid w:val="0064036D"/>
    <w:rsid w:val="006778E3"/>
    <w:rsid w:val="006A47B5"/>
    <w:rsid w:val="006F5A72"/>
    <w:rsid w:val="0072371F"/>
    <w:rsid w:val="00726286"/>
    <w:rsid w:val="007320C7"/>
    <w:rsid w:val="00751CEC"/>
    <w:rsid w:val="007678D7"/>
    <w:rsid w:val="00823CBE"/>
    <w:rsid w:val="00880650"/>
    <w:rsid w:val="00887C8A"/>
    <w:rsid w:val="008B271C"/>
    <w:rsid w:val="008E0075"/>
    <w:rsid w:val="00932296"/>
    <w:rsid w:val="00946B39"/>
    <w:rsid w:val="00956CD7"/>
    <w:rsid w:val="00964106"/>
    <w:rsid w:val="00970374"/>
    <w:rsid w:val="009D64DA"/>
    <w:rsid w:val="00A01109"/>
    <w:rsid w:val="00A10190"/>
    <w:rsid w:val="00A32766"/>
    <w:rsid w:val="00A5455A"/>
    <w:rsid w:val="00A7260B"/>
    <w:rsid w:val="00AE056F"/>
    <w:rsid w:val="00AE7B45"/>
    <w:rsid w:val="00B24999"/>
    <w:rsid w:val="00B41954"/>
    <w:rsid w:val="00BF3A08"/>
    <w:rsid w:val="00C1415D"/>
    <w:rsid w:val="00C5609C"/>
    <w:rsid w:val="00D83A19"/>
    <w:rsid w:val="00D9322D"/>
    <w:rsid w:val="00DE6C66"/>
    <w:rsid w:val="00E0111B"/>
    <w:rsid w:val="00E01363"/>
    <w:rsid w:val="00E14BD7"/>
    <w:rsid w:val="00E21F62"/>
    <w:rsid w:val="00E2347F"/>
    <w:rsid w:val="00E870CF"/>
    <w:rsid w:val="00E92E53"/>
    <w:rsid w:val="00EB1E9C"/>
    <w:rsid w:val="00EB2010"/>
    <w:rsid w:val="00EB744E"/>
    <w:rsid w:val="00EC5F10"/>
    <w:rsid w:val="00ED48E6"/>
    <w:rsid w:val="00EF7884"/>
    <w:rsid w:val="00F34173"/>
    <w:rsid w:val="00F971A2"/>
    <w:rsid w:val="00FA1622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B2A"/>
  <w15:docId w15:val="{68779011-8E08-44E9-8013-5DA58B88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97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101;&#1085;&#1077;&#1088;&#1075;&#1086;&#1079;&#1072;&#1097;&#1080;&#1090;&#1072;56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D0D9-773C-4F04-A463-8DBCE16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2670</Words>
  <Characters>15225</Characters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2022-04-11T10:05:00Z</dcterms:created>
  <dcterms:modified xsi:type="dcterms:W3CDTF">2022-04-11T10:05:00Z</dcterms:modified>
</cp:coreProperties>
</file>