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2E" w:rsidRPr="003C632E" w:rsidRDefault="00134188" w:rsidP="003C632E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0"/>
      <w:bookmarkStart w:id="1" w:name="_Toc523824707"/>
      <w:bookmarkStart w:id="2" w:name="_Toc523824813"/>
      <w:bookmarkStart w:id="3" w:name="_Toc378081893"/>
      <w:bookmarkStart w:id="4" w:name="_Toc378082122"/>
      <w:bookmarkStart w:id="5" w:name="_Toc383528933"/>
      <w:bookmarkStart w:id="6" w:name="_Toc383529231"/>
      <w:bookmarkStart w:id="7" w:name="_Toc5444814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 (процесса)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r w:rsidRPr="00860E51">
        <w:rPr>
          <w:rFonts w:ascii="Times New Roman" w:hAnsi="Times New Roman"/>
          <w:color w:val="auto"/>
        </w:rPr>
        <w:t>«Размещение информации о намерении перераспределить максимальную мощность принадлежащих энергопринимающих устройств в пользу иных лиц»</w:t>
      </w:r>
      <w:bookmarkEnd w:id="3"/>
      <w:bookmarkEnd w:id="4"/>
      <w:bookmarkEnd w:id="5"/>
      <w:bookmarkEnd w:id="6"/>
      <w:bookmarkEnd w:id="7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470CA" w:rsidRDefault="00134188" w:rsidP="008470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73066">
        <w:rPr>
          <w:b/>
          <w:sz w:val="26"/>
          <w:szCs w:val="26"/>
        </w:rPr>
        <w:t>Круг заявителей:</w:t>
      </w:r>
      <w:r w:rsidRPr="00CF4E08">
        <w:rPr>
          <w:sz w:val="26"/>
          <w:szCs w:val="26"/>
        </w:rPr>
        <w:t xml:space="preserve"> л</w:t>
      </w:r>
      <w:r w:rsidRPr="00CF4E08">
        <w:rPr>
          <w:rFonts w:eastAsia="Calibri"/>
          <w:sz w:val="26"/>
          <w:szCs w:val="26"/>
          <w:lang w:eastAsia="en-US"/>
        </w:rPr>
        <w:t xml:space="preserve">ица, </w:t>
      </w:r>
      <w:r w:rsidR="008470CA">
        <w:rPr>
          <w:rFonts w:eastAsia="Calibri"/>
          <w:sz w:val="26"/>
          <w:szCs w:val="26"/>
        </w:rPr>
        <w:t>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</w:t>
      </w:r>
      <w:r w:rsidR="007648A4">
        <w:rPr>
          <w:rFonts w:eastAsia="Calibri"/>
          <w:sz w:val="26"/>
          <w:szCs w:val="26"/>
        </w:rPr>
        <w:t>оединение к электрическим сетям</w:t>
      </w:r>
      <w:r w:rsidR="008470CA">
        <w:rPr>
          <w:rFonts w:eastAsia="Calibri"/>
          <w:sz w:val="26"/>
          <w:szCs w:val="26"/>
        </w:rPr>
        <w:t>.</w:t>
      </w:r>
    </w:p>
    <w:p w:rsidR="008470CA" w:rsidRDefault="00C758E5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</w:t>
      </w:r>
      <w:r w:rsidR="007648A4">
        <w:rPr>
          <w:rFonts w:eastAsia="Calibri"/>
          <w:sz w:val="26"/>
          <w:szCs w:val="26"/>
          <w:lang w:eastAsia="en-US"/>
        </w:rPr>
        <w:t>ица</w:t>
      </w:r>
      <w:r w:rsidR="008470CA">
        <w:rPr>
          <w:rFonts w:eastAsia="Calibri"/>
          <w:sz w:val="26"/>
          <w:szCs w:val="26"/>
        </w:rPr>
        <w:t>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</w:t>
      </w:r>
    </w:p>
    <w:p w:rsidR="007648A4" w:rsidRDefault="007648A4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470CA" w:rsidRDefault="008470CA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следующими лицами: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лица, технологическое присоединение которых осуществлено по временной схеме электроснабжения;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физические лица в отношении энергопринимающих устройств, максимальная мощность которых составляет до 15 кВт включительно;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лица, не внесшие плату за технологическое присоединение либо внесшие плату за технологическое пр</w:t>
      </w:r>
      <w:r w:rsidR="005E731A">
        <w:rPr>
          <w:rFonts w:eastAsia="Calibri"/>
          <w:sz w:val="26"/>
          <w:szCs w:val="26"/>
        </w:rPr>
        <w:t>исоединение не в полном объеме</w:t>
      </w:r>
      <w:r>
        <w:rPr>
          <w:rFonts w:eastAsia="Calibri"/>
          <w:sz w:val="26"/>
          <w:szCs w:val="26"/>
        </w:rPr>
        <w:t>.</w:t>
      </w:r>
    </w:p>
    <w:p w:rsidR="008470CA" w:rsidRPr="00CF4E08" w:rsidRDefault="008470CA" w:rsidP="005E731A">
      <w:pPr>
        <w:pStyle w:val="a4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3418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8" w:name="_Toc377658263"/>
      <w:bookmarkStart w:id="9" w:name="_Toc378081894"/>
      <w:bookmarkStart w:id="10" w:name="_Toc378082123"/>
      <w:r w:rsidRPr="00273066">
        <w:rPr>
          <w:b/>
          <w:sz w:val="26"/>
          <w:szCs w:val="26"/>
        </w:rPr>
        <w:t>Размер платы за предоставление услуги (процесса) и основание ее взимания:</w:t>
      </w:r>
      <w:r>
        <w:rPr>
          <w:sz w:val="26"/>
          <w:szCs w:val="26"/>
        </w:rPr>
        <w:t xml:space="preserve"> </w:t>
      </w:r>
      <w:r w:rsidRPr="00CF4E08">
        <w:rPr>
          <w:sz w:val="26"/>
          <w:szCs w:val="26"/>
        </w:rPr>
        <w:t>плата за публикацию</w:t>
      </w:r>
      <w:r w:rsidRPr="00CF4E08">
        <w:rPr>
          <w:rFonts w:eastAsia="Calibri"/>
          <w:sz w:val="26"/>
          <w:szCs w:val="26"/>
          <w:lang w:eastAsia="en-US"/>
        </w:rPr>
        <w:t xml:space="preserve"> информации</w:t>
      </w:r>
      <w:r w:rsidRPr="00CF4E08">
        <w:rPr>
          <w:sz w:val="26"/>
          <w:szCs w:val="26"/>
        </w:rPr>
        <w:t xml:space="preserve"> не взымается в соответствии с действующим законодательством.</w:t>
      </w:r>
      <w:bookmarkStart w:id="11" w:name="_Toc377658265"/>
      <w:bookmarkStart w:id="12" w:name="_Toc378081896"/>
      <w:bookmarkStart w:id="13" w:name="_Toc378082125"/>
      <w:bookmarkEnd w:id="8"/>
      <w:bookmarkEnd w:id="9"/>
      <w:bookmarkEnd w:id="10"/>
      <w:r w:rsidRPr="00D4217B">
        <w:rPr>
          <w:b/>
          <w:sz w:val="26"/>
          <w:szCs w:val="26"/>
        </w:rPr>
        <w:t xml:space="preserve"> </w:t>
      </w:r>
    </w:p>
    <w:p w:rsidR="0013418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F4E08">
        <w:rPr>
          <w:b/>
          <w:sz w:val="26"/>
          <w:szCs w:val="26"/>
        </w:rPr>
        <w:lastRenderedPageBreak/>
        <w:t>Результат реализации процесса:</w:t>
      </w:r>
      <w:bookmarkEnd w:id="11"/>
      <w:bookmarkEnd w:id="12"/>
      <w:bookmarkEnd w:id="13"/>
      <w:r w:rsidRPr="00CF4E08">
        <w:rPr>
          <w:b/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 xml:space="preserve">публикация информации на официальном сайте </w:t>
      </w:r>
      <w:r w:rsidR="003C632E">
        <w:rPr>
          <w:rFonts w:eastAsia="Calibri"/>
          <w:sz w:val="26"/>
          <w:szCs w:val="26"/>
          <w:lang w:eastAsia="en-US"/>
        </w:rPr>
        <w:t>организации</w:t>
      </w:r>
      <w:r w:rsidR="0011757C">
        <w:rPr>
          <w:rFonts w:eastAsia="Calibri"/>
          <w:sz w:val="26"/>
          <w:szCs w:val="26"/>
          <w:lang w:eastAsia="en-US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>о наименовании потребителя, который намеревается осуществить перераспределение максимальной мощности принадлежащих ему энергопринимающих устройств, его контактные данные и сведения об объеме планируемой к перераспределению максимальной мощности, а также о наименовании и месте нахождения центра питания.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r w:rsidRPr="00D4217B">
        <w:rPr>
          <w:b/>
          <w:sz w:val="26"/>
          <w:szCs w:val="26"/>
        </w:rPr>
        <w:t>Общий срок оказания услуги (процесса):</w:t>
      </w:r>
      <w:r w:rsidRPr="00CF4E08">
        <w:rPr>
          <w:b/>
          <w:sz w:val="26"/>
          <w:szCs w:val="26"/>
        </w:rPr>
        <w:t xml:space="preserve"> </w:t>
      </w:r>
      <w:bookmarkStart w:id="14" w:name="_Toc377658267"/>
      <w:bookmarkStart w:id="15" w:name="_Toc378081898"/>
      <w:bookmarkStart w:id="16" w:name="_Toc378082127"/>
      <w:r w:rsidRPr="00CF4E08">
        <w:rPr>
          <w:sz w:val="26"/>
          <w:szCs w:val="26"/>
        </w:rPr>
        <w:t>р</w:t>
      </w:r>
      <w:r w:rsidRPr="00CF4E08">
        <w:rPr>
          <w:rFonts w:eastAsia="Calibri"/>
          <w:sz w:val="26"/>
          <w:szCs w:val="26"/>
          <w:lang w:eastAsia="en-US"/>
        </w:rPr>
        <w:t xml:space="preserve">азмещение информации на сайте </w:t>
      </w:r>
      <w:r w:rsidR="003C632E">
        <w:rPr>
          <w:rFonts w:eastAsia="Calibri"/>
          <w:sz w:val="26"/>
          <w:szCs w:val="26"/>
          <w:lang w:eastAsia="en-US"/>
        </w:rPr>
        <w:t>организации</w:t>
      </w:r>
      <w:r w:rsidR="0011757C">
        <w:rPr>
          <w:rFonts w:eastAsia="Calibri"/>
          <w:sz w:val="26"/>
          <w:szCs w:val="26"/>
          <w:lang w:eastAsia="en-US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sym w:font="Symbol" w:char="F02D"/>
      </w:r>
      <w:r w:rsidRPr="00CF4E08">
        <w:rPr>
          <w:rFonts w:eastAsia="Calibri"/>
          <w:sz w:val="26"/>
          <w:szCs w:val="26"/>
          <w:lang w:eastAsia="en-US"/>
        </w:rPr>
        <w:t xml:space="preserve"> в течение </w:t>
      </w:r>
      <w:r w:rsidRPr="00E62E7D">
        <w:rPr>
          <w:rFonts w:eastAsia="Calibri"/>
          <w:sz w:val="26"/>
          <w:szCs w:val="26"/>
          <w:lang w:eastAsia="en-US"/>
        </w:rPr>
        <w:t>5 рабочих дней</w:t>
      </w:r>
      <w:r w:rsidRPr="00CF4E08">
        <w:rPr>
          <w:rFonts w:eastAsia="Calibri"/>
          <w:sz w:val="26"/>
          <w:szCs w:val="26"/>
          <w:lang w:eastAsia="en-US"/>
        </w:rPr>
        <w:t xml:space="preserve">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лиц.</w:t>
      </w:r>
      <w:bookmarkEnd w:id="14"/>
      <w:bookmarkEnd w:id="15"/>
      <w:bookmarkEnd w:id="16"/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bookmarkStart w:id="17" w:name="_Toc377658264"/>
      <w:bookmarkStart w:id="18" w:name="_Toc378081895"/>
      <w:bookmarkStart w:id="19" w:name="_Toc378082124"/>
      <w:r w:rsidRPr="00273066">
        <w:rPr>
          <w:b/>
          <w:sz w:val="26"/>
          <w:szCs w:val="26"/>
        </w:rPr>
        <w:t>Условия оказания услуги (процесса):</w:t>
      </w:r>
      <w:bookmarkEnd w:id="17"/>
      <w:bookmarkEnd w:id="18"/>
      <w:bookmarkEnd w:id="19"/>
      <w:r w:rsidRPr="00CF4E08">
        <w:rPr>
          <w:b/>
          <w:sz w:val="26"/>
          <w:szCs w:val="26"/>
        </w:rPr>
        <w:t xml:space="preserve"> </w:t>
      </w:r>
      <w:r w:rsidRPr="00D4217B">
        <w:rPr>
          <w:sz w:val="26"/>
          <w:szCs w:val="26"/>
        </w:rPr>
        <w:t>з</w:t>
      </w:r>
      <w:r w:rsidRPr="00CF4E08">
        <w:rPr>
          <w:rFonts w:eastAsia="Calibri"/>
          <w:sz w:val="26"/>
          <w:szCs w:val="26"/>
          <w:lang w:eastAsia="en-US"/>
        </w:rPr>
        <w:t>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134188" w:rsidRPr="00D4217B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4217B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311"/>
        <w:gridCol w:w="2368"/>
        <w:gridCol w:w="2807"/>
        <w:gridCol w:w="2359"/>
        <w:gridCol w:w="1840"/>
        <w:gridCol w:w="2747"/>
      </w:tblGrid>
      <w:tr w:rsidR="00134188" w:rsidRPr="00D6788B" w:rsidTr="00134188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1341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816BD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Подача </w:t>
            </w:r>
            <w:r w:rsidR="001816BD">
              <w:rPr>
                <w:sz w:val="22"/>
                <w:szCs w:val="22"/>
              </w:rPr>
              <w:t>уведомления</w:t>
            </w:r>
            <w:r w:rsidRPr="00D6788B">
              <w:rPr>
                <w:sz w:val="22"/>
                <w:szCs w:val="22"/>
              </w:rPr>
              <w:t xml:space="preserve"> о намерении перераспределить максимальную мощность принадлежащих им энергопринимающих устройств в пользу иных лиц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 xml:space="preserve">Направление </w:t>
            </w:r>
            <w:r w:rsidR="001816BD">
              <w:rPr>
                <w:sz w:val="22"/>
                <w:szCs w:val="22"/>
              </w:rPr>
              <w:t>уведомления</w:t>
            </w:r>
            <w:r w:rsidRPr="00D6788B">
              <w:rPr>
                <w:bCs/>
                <w:sz w:val="22"/>
                <w:szCs w:val="22"/>
              </w:rPr>
              <w:t xml:space="preserve"> о намерении перераспределить максимальную мощность принадлежащих им энергопринимающих устройств в пользу иных лиц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Очное обращение заявителя с заявкой в офис обслуживания потребителей,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письменное обращение с заявкой заказным письмом с уведомлением,</w:t>
            </w:r>
          </w:p>
          <w:p w:rsidR="00134188" w:rsidRPr="00D6788B" w:rsidRDefault="00134188" w:rsidP="003C632E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 xml:space="preserve">заявка по электронной форме на сайте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860E51">
            <w:pPr>
              <w:autoSpaceDE w:val="0"/>
              <w:autoSpaceDN w:val="0"/>
              <w:adjustRightInd w:val="0"/>
              <w:jc w:val="both"/>
            </w:pPr>
            <w:r w:rsidRPr="001816BD">
              <w:rPr>
                <w:sz w:val="22"/>
                <w:szCs w:val="22"/>
              </w:rPr>
              <w:t xml:space="preserve">Раздел </w:t>
            </w:r>
            <w:r w:rsidRPr="001816BD">
              <w:rPr>
                <w:sz w:val="22"/>
                <w:szCs w:val="22"/>
                <w:lang w:val="en-US"/>
              </w:rPr>
              <w:t>IV</w:t>
            </w:r>
            <w:r w:rsidRPr="001816BD">
              <w:rPr>
                <w:b/>
                <w:sz w:val="22"/>
                <w:szCs w:val="22"/>
              </w:rPr>
              <w:t xml:space="preserve"> </w:t>
            </w:r>
            <w:r w:rsidR="001816BD" w:rsidRPr="001816BD">
              <w:rPr>
                <w:rFonts w:eastAsia="Calibri"/>
                <w:sz w:val="22"/>
                <w:szCs w:val="22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1816BD">
              <w:rPr>
                <w:rFonts w:eastAsia="Calibri"/>
                <w:sz w:val="22"/>
                <w:szCs w:val="22"/>
              </w:rPr>
              <w:t xml:space="preserve">, утвержденных </w:t>
            </w:r>
            <w:r w:rsidR="001816BD" w:rsidRPr="00D6788B">
              <w:rPr>
                <w:sz w:val="22"/>
                <w:szCs w:val="22"/>
              </w:rPr>
              <w:t>постановлением Правительства РФ от 2</w:t>
            </w:r>
            <w:r w:rsidR="001816BD">
              <w:rPr>
                <w:sz w:val="22"/>
                <w:szCs w:val="22"/>
              </w:rPr>
              <w:t>7.12.2004 № 861</w:t>
            </w:r>
          </w:p>
        </w:tc>
      </w:tr>
      <w:tr w:rsidR="00134188" w:rsidRPr="00D6788B" w:rsidTr="001341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7772E6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Размещение информации на сайте </w:t>
            </w:r>
            <w:r w:rsidR="003C632E">
              <w:rPr>
                <w:sz w:val="22"/>
                <w:szCs w:val="22"/>
              </w:rPr>
              <w:t>организации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3C63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Размещение информации на сайте</w:t>
            </w:r>
            <w:r w:rsidR="003C632E">
              <w:rPr>
                <w:bCs/>
                <w:sz w:val="22"/>
                <w:szCs w:val="22"/>
              </w:rPr>
              <w:t xml:space="preserve"> организации</w:t>
            </w:r>
            <w:r w:rsidRPr="00D6788B">
              <w:rPr>
                <w:bCs/>
                <w:sz w:val="22"/>
                <w:szCs w:val="22"/>
              </w:rPr>
              <w:t xml:space="preserve">: </w:t>
            </w:r>
            <w:r w:rsidRPr="00D6788B">
              <w:rPr>
                <w:sz w:val="22"/>
                <w:szCs w:val="22"/>
              </w:rPr>
              <w:t>к</w:t>
            </w:r>
            <w:proofErr w:type="spellStart"/>
            <w:r w:rsidRPr="00D6788B">
              <w:rPr>
                <w:sz w:val="22"/>
                <w:szCs w:val="22"/>
                <w:lang w:val="x-none"/>
              </w:rPr>
              <w:t>онтактные</w:t>
            </w:r>
            <w:proofErr w:type="spellEnd"/>
            <w:r w:rsidRPr="00D6788B">
              <w:rPr>
                <w:sz w:val="22"/>
                <w:szCs w:val="22"/>
                <w:lang w:val="x-none"/>
              </w:rPr>
              <w:t xml:space="preserve"> данные</w:t>
            </w:r>
            <w:r w:rsidRPr="00D6788B">
              <w:rPr>
                <w:sz w:val="22"/>
                <w:szCs w:val="22"/>
              </w:rPr>
              <w:t xml:space="preserve"> потребителя </w:t>
            </w:r>
            <w:r w:rsidRPr="00D6788B">
              <w:rPr>
                <w:sz w:val="22"/>
                <w:szCs w:val="22"/>
                <w:lang w:val="x-none"/>
              </w:rPr>
              <w:t xml:space="preserve">и сведения об объеме планируемой к перераспределению </w:t>
            </w:r>
            <w:r w:rsidRPr="00D6788B">
              <w:rPr>
                <w:sz w:val="22"/>
                <w:szCs w:val="22"/>
                <w:lang w:val="x-none"/>
              </w:rPr>
              <w:lastRenderedPageBreak/>
              <w:t>максимальной мощности, а также о наименовании и месте нахождения центра питания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3C632E">
            <w:pPr>
              <w:autoSpaceDE w:val="0"/>
              <w:autoSpaceDN w:val="0"/>
              <w:adjustRightInd w:val="0"/>
              <w:ind w:left="34"/>
              <w:contextualSpacing/>
            </w:pPr>
            <w:r w:rsidRPr="00D6788B">
              <w:rPr>
                <w:sz w:val="22"/>
                <w:szCs w:val="22"/>
              </w:rPr>
              <w:lastRenderedPageBreak/>
              <w:t xml:space="preserve">В электронной форме на сайте </w:t>
            </w:r>
            <w:r w:rsidR="003C632E">
              <w:rPr>
                <w:sz w:val="22"/>
                <w:szCs w:val="22"/>
              </w:rPr>
              <w:t>организации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 xml:space="preserve">5 рабочих дней со дня получения заявления от лица, намеревающегося осуществить </w:t>
            </w:r>
            <w:r w:rsidRPr="00D6788B">
              <w:rPr>
                <w:sz w:val="22"/>
                <w:szCs w:val="22"/>
              </w:rPr>
              <w:lastRenderedPageBreak/>
              <w:t>перераспределение максимальной мощности принадлежащих ему энергопринимающих устройств в пользу иных лиц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rPr>
                <w:sz w:val="26"/>
                <w:szCs w:val="26"/>
              </w:rPr>
            </w:pPr>
            <w:r w:rsidRPr="00D6788B">
              <w:rPr>
                <w:sz w:val="22"/>
                <w:szCs w:val="22"/>
              </w:rPr>
              <w:lastRenderedPageBreak/>
              <w:t xml:space="preserve">Стандарты раскрытия информации субъектами оптового и розничных рынков электрической энергии, утвержденные постановлением </w:t>
            </w:r>
            <w:r w:rsidRPr="00D6788B">
              <w:rPr>
                <w:sz w:val="22"/>
                <w:szCs w:val="22"/>
              </w:rPr>
              <w:lastRenderedPageBreak/>
              <w:t>Правительства РФ от 21.01.2004 № 24</w:t>
            </w:r>
          </w:p>
        </w:tc>
      </w:tr>
    </w:tbl>
    <w:p w:rsidR="00E10856" w:rsidRDefault="00E10856" w:rsidP="00E10856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D70C9F" w:rsidRPr="001E0010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D70C9F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 w:rsidR="000572B6">
        <w:rPr>
          <w:sz w:val="26"/>
          <w:szCs w:val="26"/>
          <w:lang w:val="x-none"/>
        </w:rPr>
        <w:t>адрес</w:t>
      </w:r>
      <w:r w:rsidR="00A3439C">
        <w:rPr>
          <w:sz w:val="26"/>
          <w:szCs w:val="26"/>
        </w:rPr>
        <w:t xml:space="preserve">: 185005, РК, </w:t>
      </w:r>
      <w:proofErr w:type="spellStart"/>
      <w:r w:rsidR="00A3439C">
        <w:rPr>
          <w:sz w:val="26"/>
          <w:szCs w:val="26"/>
        </w:rPr>
        <w:t>г.Петрозаводск</w:t>
      </w:r>
      <w:proofErr w:type="spellEnd"/>
      <w:r w:rsidR="00A3439C">
        <w:rPr>
          <w:sz w:val="26"/>
          <w:szCs w:val="26"/>
        </w:rPr>
        <w:t xml:space="preserve">, </w:t>
      </w:r>
      <w:proofErr w:type="spellStart"/>
      <w:r w:rsidR="00A3439C">
        <w:rPr>
          <w:sz w:val="26"/>
          <w:szCs w:val="26"/>
        </w:rPr>
        <w:t>ул.Ригачина</w:t>
      </w:r>
      <w:proofErr w:type="spellEnd"/>
      <w:r w:rsidR="00A3439C">
        <w:rPr>
          <w:sz w:val="26"/>
          <w:szCs w:val="26"/>
        </w:rPr>
        <w:t>, д.9, оф.103</w:t>
      </w:r>
    </w:p>
    <w:p w:rsidR="00D70C9F" w:rsidRPr="000572B6" w:rsidRDefault="00A3439C" w:rsidP="000572B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="00D70C9F"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8" w:history="1">
        <w:r w:rsidR="000572B6" w:rsidRPr="00534BF6">
          <w:rPr>
            <w:rStyle w:val="a6"/>
            <w:sz w:val="26"/>
            <w:szCs w:val="26"/>
          </w:rPr>
          <w:t>https://энергозащита56.рф</w:t>
        </w:r>
      </w:hyperlink>
    </w:p>
    <w:p w:rsidR="000572B6" w:rsidRPr="001E0010" w:rsidRDefault="000572B6" w:rsidP="000572B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D70C9F" w:rsidRPr="006010F9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D70C9F" w:rsidRPr="001E0010" w:rsidRDefault="00D70C9F" w:rsidP="00D70C9F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 w:rsidR="00A3439C">
        <w:rPr>
          <w:sz w:val="26"/>
          <w:szCs w:val="26"/>
        </w:rPr>
        <w:t xml:space="preserve">т-Центра: </w:t>
      </w:r>
      <w:r w:rsidR="00A3439C">
        <w:rPr>
          <w:sz w:val="26"/>
          <w:szCs w:val="26"/>
          <w:lang w:val="ru-RU"/>
        </w:rPr>
        <w:t>8-8142-220131</w:t>
      </w:r>
    </w:p>
    <w:p w:rsidR="00A3439C" w:rsidRPr="00A3439C" w:rsidRDefault="00D70C9F" w:rsidP="00A3439C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 w:rsidR="00A3439C"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 w:rsidR="00A3439C">
        <w:rPr>
          <w:sz w:val="26"/>
          <w:szCs w:val="26"/>
          <w:lang w:val="en-US"/>
        </w:rPr>
        <w:t>energo</w:t>
      </w:r>
      <w:proofErr w:type="spellEnd"/>
      <w:r w:rsidR="00A3439C" w:rsidRPr="00A3439C">
        <w:rPr>
          <w:sz w:val="26"/>
          <w:szCs w:val="26"/>
          <w:lang w:val="ru-RU"/>
        </w:rPr>
        <w:t>.</w:t>
      </w:r>
      <w:proofErr w:type="spellStart"/>
      <w:r w:rsidR="00A3439C">
        <w:rPr>
          <w:sz w:val="26"/>
          <w:szCs w:val="26"/>
          <w:lang w:val="en-US"/>
        </w:rPr>
        <w:t>zashita</w:t>
      </w:r>
      <w:proofErr w:type="spellEnd"/>
      <w:r w:rsidR="00A3439C" w:rsidRPr="00A3439C">
        <w:rPr>
          <w:sz w:val="26"/>
          <w:szCs w:val="26"/>
          <w:lang w:val="ru-RU"/>
        </w:rPr>
        <w:t>10@</w:t>
      </w:r>
      <w:r w:rsidR="00A3439C">
        <w:rPr>
          <w:sz w:val="26"/>
          <w:szCs w:val="26"/>
          <w:lang w:val="en-US"/>
        </w:rPr>
        <w:t>mail</w:t>
      </w:r>
      <w:r w:rsidR="00A3439C" w:rsidRPr="00A3439C">
        <w:rPr>
          <w:sz w:val="26"/>
          <w:szCs w:val="26"/>
          <w:lang w:val="ru-RU"/>
        </w:rPr>
        <w:t>.</w:t>
      </w:r>
      <w:proofErr w:type="spellStart"/>
      <w:r w:rsidR="00A3439C">
        <w:rPr>
          <w:sz w:val="26"/>
          <w:szCs w:val="26"/>
          <w:lang w:val="en-US"/>
        </w:rPr>
        <w:t>ru</w:t>
      </w:r>
      <w:proofErr w:type="spellEnd"/>
    </w:p>
    <w:p w:rsidR="00D70C9F" w:rsidRPr="001E0010" w:rsidRDefault="00D70C9F" w:rsidP="00D70C9F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>А</w:t>
      </w:r>
      <w:r w:rsidR="00A3439C">
        <w:rPr>
          <w:sz w:val="26"/>
          <w:szCs w:val="26"/>
        </w:rPr>
        <w:t>дреса офис</w:t>
      </w:r>
      <w:r w:rsidR="00A3439C">
        <w:rPr>
          <w:sz w:val="26"/>
          <w:szCs w:val="26"/>
          <w:lang w:val="ru-RU"/>
        </w:rPr>
        <w:t>а</w:t>
      </w:r>
      <w:bookmarkStart w:id="20" w:name="_GoBack"/>
      <w:bookmarkEnd w:id="20"/>
      <w:r w:rsidRPr="001E0010">
        <w:rPr>
          <w:sz w:val="26"/>
          <w:szCs w:val="26"/>
        </w:rPr>
        <w:t xml:space="preserve"> обслуживания потребителей: </w:t>
      </w:r>
      <w:r w:rsidR="00A3439C">
        <w:rPr>
          <w:sz w:val="26"/>
          <w:szCs w:val="26"/>
        </w:rPr>
        <w:t xml:space="preserve">185005, РК, </w:t>
      </w:r>
      <w:proofErr w:type="spellStart"/>
      <w:r w:rsidR="00A3439C">
        <w:rPr>
          <w:sz w:val="26"/>
          <w:szCs w:val="26"/>
        </w:rPr>
        <w:t>г.Петрозаводск</w:t>
      </w:r>
      <w:proofErr w:type="spellEnd"/>
      <w:r w:rsidR="00A3439C">
        <w:rPr>
          <w:sz w:val="26"/>
          <w:szCs w:val="26"/>
        </w:rPr>
        <w:t xml:space="preserve">, </w:t>
      </w:r>
      <w:proofErr w:type="spellStart"/>
      <w:r w:rsidR="00A3439C">
        <w:rPr>
          <w:sz w:val="26"/>
          <w:szCs w:val="26"/>
        </w:rPr>
        <w:t>ул.Ригачина</w:t>
      </w:r>
      <w:proofErr w:type="spellEnd"/>
      <w:r w:rsidR="00A3439C">
        <w:rPr>
          <w:sz w:val="26"/>
          <w:szCs w:val="26"/>
        </w:rPr>
        <w:t>, д.9, оф.103</w:t>
      </w:r>
    </w:p>
    <w:p w:rsidR="000D54D4" w:rsidRPr="009955A4" w:rsidRDefault="000D54D4" w:rsidP="007252B0">
      <w:pPr>
        <w:pStyle w:val="a4"/>
        <w:autoSpaceDE w:val="0"/>
        <w:autoSpaceDN w:val="0"/>
        <w:adjustRightInd w:val="0"/>
        <w:ind w:left="567"/>
        <w:jc w:val="both"/>
      </w:pPr>
    </w:p>
    <w:sectPr w:rsidR="000D54D4" w:rsidRPr="009955A4" w:rsidSect="00F067A7">
      <w:footerReference w:type="default" r:id="rId9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D2" w:rsidRDefault="00D31DD2" w:rsidP="00134188">
      <w:r>
        <w:separator/>
      </w:r>
    </w:p>
  </w:endnote>
  <w:endnote w:type="continuationSeparator" w:id="0">
    <w:p w:rsidR="00D31DD2" w:rsidRDefault="00D31DD2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D2" w:rsidRDefault="00D31DD2" w:rsidP="00134188">
      <w:r>
        <w:separator/>
      </w:r>
    </w:p>
  </w:footnote>
  <w:footnote w:type="continuationSeparator" w:id="0">
    <w:p w:rsidR="00D31DD2" w:rsidRDefault="00D31DD2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B9686494"/>
    <w:lvl w:ilvl="0" w:tplc="EFD66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572B6"/>
    <w:rsid w:val="00060372"/>
    <w:rsid w:val="00064CC1"/>
    <w:rsid w:val="0006786C"/>
    <w:rsid w:val="00077FBB"/>
    <w:rsid w:val="00085124"/>
    <w:rsid w:val="0008572F"/>
    <w:rsid w:val="000C5137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2020"/>
    <w:rsid w:val="001956D8"/>
    <w:rsid w:val="001B038B"/>
    <w:rsid w:val="001B14E8"/>
    <w:rsid w:val="001C3DD4"/>
    <w:rsid w:val="001C7984"/>
    <w:rsid w:val="001D2024"/>
    <w:rsid w:val="001F2F93"/>
    <w:rsid w:val="00207511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C632E"/>
    <w:rsid w:val="003D263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18CE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252B0"/>
    <w:rsid w:val="00743B34"/>
    <w:rsid w:val="00755C88"/>
    <w:rsid w:val="007613C2"/>
    <w:rsid w:val="00761537"/>
    <w:rsid w:val="007648A4"/>
    <w:rsid w:val="00771B68"/>
    <w:rsid w:val="007772E6"/>
    <w:rsid w:val="0078073D"/>
    <w:rsid w:val="00785CDA"/>
    <w:rsid w:val="00785FF1"/>
    <w:rsid w:val="007866E4"/>
    <w:rsid w:val="007A29C3"/>
    <w:rsid w:val="007B3D8E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01295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3439C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348B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42C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31DD2"/>
    <w:rsid w:val="00D40EE8"/>
    <w:rsid w:val="00D47ABD"/>
    <w:rsid w:val="00D56E47"/>
    <w:rsid w:val="00D6024A"/>
    <w:rsid w:val="00D61766"/>
    <w:rsid w:val="00D7015E"/>
    <w:rsid w:val="00D70C9F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10856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B7581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736"/>
  <w15:docId w15:val="{2A433389-F725-4CD4-A044-1169F83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5;&#1077;&#1088;&#1075;&#1086;&#1079;&#1072;&#1097;&#1080;&#1090;&#1072;56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C96E-B33D-4E67-8346-A0961EF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2019-04-06T09:07:00Z</cp:lastPrinted>
  <dcterms:created xsi:type="dcterms:W3CDTF">2022-04-11T09:04:00Z</dcterms:created>
  <dcterms:modified xsi:type="dcterms:W3CDTF">2022-04-11T09:04:00Z</dcterms:modified>
</cp:coreProperties>
</file>